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Linnartz Stephanie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MARRIOTT INTERNATIONAL INC</w:t>
              </w:r>
            </w:hyperlink>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4"/>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/MD/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MAR</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7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560" w:type="dxa"/>
            <w:vAlign w:val="bottom"/>
            <w:tcBorders>
              <w:top w:val="single" w:sz="8" w:color="EEEEEE"/>
            </w:tcBorders>
          </w:tcPr>
          <w:p>
            <w:pPr>
              <w:spacing w:after="0"/>
              <w:rPr>
                <w:sz w:val="8"/>
                <w:szCs w:val="8"/>
                <w:color w:val="auto"/>
              </w:rPr>
            </w:pPr>
          </w:p>
        </w:tc>
        <w:tc>
          <w:tcPr>
            <w:tcW w:w="240" w:type="dxa"/>
            <w:vAlign w:val="bottom"/>
            <w:tcBorders>
              <w:top w:val="single" w:sz="8" w:color="EEEEEE"/>
            </w:tcBorders>
          </w:tcPr>
          <w:p>
            <w:pPr>
              <w:spacing w:after="0"/>
              <w:rPr>
                <w:sz w:val="8"/>
                <w:szCs w:val="8"/>
                <w:color w:val="auto"/>
              </w:rPr>
            </w:pPr>
          </w:p>
        </w:tc>
        <w:tc>
          <w:tcPr>
            <w:tcW w:w="880" w:type="dxa"/>
            <w:vAlign w:val="bottom"/>
            <w:tcBorders>
              <w:top w:val="single" w:sz="8" w:color="EEEEEE"/>
            </w:tcBorders>
          </w:tcPr>
          <w:p>
            <w:pPr>
              <w:spacing w:after="0"/>
              <w:rPr>
                <w:sz w:val="8"/>
                <w:szCs w:val="8"/>
                <w:color w:val="auto"/>
              </w:rPr>
            </w:pPr>
          </w:p>
        </w:tc>
        <w:tc>
          <w:tcPr>
            <w:tcW w:w="1340" w:type="dxa"/>
            <w:vAlign w:val="bottom"/>
            <w:tcBorders>
              <w:top w:val="single" w:sz="8" w:color="EEEEEE"/>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4"/>
                <w:szCs w:val="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40"/>
              <w:spacing w:after="0"/>
              <w:rPr>
                <w:sz w:val="20"/>
                <w:szCs w:val="20"/>
                <w:color w:val="auto"/>
              </w:rPr>
            </w:pPr>
            <w:r>
              <w:rPr>
                <w:rFonts w:ascii="Arial" w:cs="Arial" w:eastAsia="Arial" w:hAnsi="Arial"/>
                <w:sz w:val="17"/>
                <w:szCs w:val="17"/>
                <w:color w:val="0000FF"/>
              </w:rPr>
              <w:t>Grp.Pres., Consumer Operations</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10400 FERNWOOD ROAD</w:t>
            </w:r>
          </w:p>
        </w:tc>
        <w:tc>
          <w:tcPr>
            <w:tcW w:w="1340" w:type="dxa"/>
            <w:vAlign w:val="bottom"/>
          </w:tcPr>
          <w:p>
            <w:pPr>
              <w:spacing w:after="0"/>
              <w:rPr>
                <w:sz w:val="9"/>
                <w:szCs w:val="9"/>
                <w:color w:val="auto"/>
              </w:rPr>
            </w:pPr>
          </w:p>
        </w:tc>
        <w:tc>
          <w:tcPr>
            <w:tcW w:w="1580" w:type="dxa"/>
            <w:vAlign w:val="bottom"/>
            <w:gridSpan w:val="7"/>
            <w:vMerge w:val="restart"/>
          </w:tcPr>
          <w:p>
            <w:pPr>
              <w:ind w:left="160"/>
              <w:spacing w:after="0"/>
              <w:rPr>
                <w:sz w:val="20"/>
                <w:szCs w:val="20"/>
                <w:color w:val="auto"/>
              </w:rPr>
            </w:pPr>
            <w:r>
              <w:rPr>
                <w:rFonts w:ascii="Arial" w:cs="Arial" w:eastAsia="Arial" w:hAnsi="Arial"/>
                <w:sz w:val="17"/>
                <w:szCs w:val="17"/>
                <w:color w:val="0000FF"/>
              </w:rPr>
              <w:t>11/10/2020</w:t>
            </w: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1580" w:type="dxa"/>
            <w:vAlign w:val="bottom"/>
            <w:gridSpan w:val="7"/>
            <w:vMerge w:val="continue"/>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6"/>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9"/>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BETHESDA</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20817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282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11/10/2020</w:t>
            </w:r>
          </w:p>
        </w:tc>
        <w:tc>
          <w:tcPr>
            <w:tcW w:w="1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428</w:t>
            </w:r>
            <w:r>
              <w:rPr>
                <w:rFonts w:ascii="Arial" w:cs="Arial" w:eastAsia="Arial" w:hAnsi="Arial"/>
                <w:sz w:val="22"/>
                <w:szCs w:val="22"/>
                <w:color w:val="008000"/>
                <w:vertAlign w:val="superscript"/>
              </w:rPr>
              <w:t>(1)</w:t>
            </w:r>
          </w:p>
        </w:tc>
        <w:tc>
          <w:tcPr>
            <w:tcW w:w="44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116.04</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93,027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740" w:type="dxa"/>
            <w:vAlign w:val="bottom"/>
            <w:gridSpan w:val="6"/>
          </w:tcPr>
          <w:p>
            <w:pPr>
              <w:ind w:left="60"/>
              <w:spacing w:after="0"/>
              <w:rPr>
                <w:sz w:val="20"/>
                <w:szCs w:val="20"/>
                <w:color w:val="auto"/>
              </w:rPr>
            </w:pPr>
            <w:r>
              <w:rPr>
                <w:rFonts w:ascii="Arial" w:cs="Arial" w:eastAsia="Arial" w:hAnsi="Arial"/>
                <w:sz w:val="17"/>
                <w:szCs w:val="17"/>
                <w:color w:val="0000FF"/>
              </w:rPr>
              <w:t>Class A Common - Restricted Stock Units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ind w:left="320"/>
              <w:spacing w:after="0"/>
              <w:rPr>
                <w:sz w:val="20"/>
                <w:szCs w:val="20"/>
                <w:color w:val="auto"/>
              </w:rPr>
            </w:pPr>
            <w:r>
              <w:rPr>
                <w:rFonts w:ascii="Arial" w:cs="Arial" w:eastAsia="Arial" w:hAnsi="Arial"/>
                <w:sz w:val="17"/>
                <w:szCs w:val="17"/>
                <w:color w:val="0000FF"/>
              </w:rPr>
              <w:t>15,344</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reporting person made a charitable contribution to a donor advised fund.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slinnartzsecpoa.txt</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Andrew P.C. Wright,</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11/12/2020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Andrew Wright and his successor as Secretary of Marriott International, Inc. (the "Company"), Rena Hozore Reiss and her successor as the Company's General Counsel, Dorothy Ingalls and her successor as the Company's Associate General Counsel, and Stephanie Carrick and her successor as the Company's Assistant General Counsel, or either of them acting singly, and with full power of substitution, the undersigned's true and lawful attorney-in-fact to:</w:t>
      </w:r>
    </w:p>
    <w:p>
      <w:pPr>
        <w:spacing w:after="0" w:line="201" w:lineRule="exact"/>
        <w:rPr>
          <w:sz w:val="20"/>
          <w:szCs w:val="20"/>
          <w:color w:val="auto"/>
        </w:rPr>
      </w:pPr>
    </w:p>
    <w:p>
      <w:pPr>
        <w:ind w:right="1679" w:firstLine="7"/>
        <w:spacing w:after="0" w:line="249"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of the Company, Forms 3, 4, and 5 in accordance with Section 16(a)</w:t>
      </w: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the Securities Exchange Act of 1934 and the rules thereunder;</w:t>
      </w:r>
    </w:p>
    <w:p>
      <w:pPr>
        <w:spacing w:after="0" w:line="207" w:lineRule="exact"/>
        <w:rPr>
          <w:rFonts w:ascii="Courier New" w:cs="Courier New" w:eastAsia="Courier New" w:hAnsi="Courier New"/>
          <w:sz w:val="17"/>
          <w:szCs w:val="17"/>
          <w:color w:val="auto"/>
        </w:rPr>
      </w:pPr>
    </w:p>
    <w:p>
      <w:pPr>
        <w:ind w:right="1779" w:firstLine="7"/>
        <w:spacing w:after="0" w:line="249"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1679" w:firstLine="7"/>
        <w:spacing w:after="0" w:line="249"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and all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w:t>
      </w:r>
    </w:p>
    <w:p>
      <w:pPr>
        <w:jc w:val="both"/>
        <w:ind w:left="220" w:right="16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ind w:right="1879" w:firstLine="832"/>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acting individually,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1" w:lineRule="exact"/>
        <w:rPr>
          <w:sz w:val="20"/>
          <w:szCs w:val="20"/>
          <w:color w:val="auto"/>
        </w:rPr>
      </w:pPr>
    </w:p>
    <w:p>
      <w:pPr>
        <w:ind w:right="1779" w:firstLine="832"/>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Company's Secretary.</w:t>
      </w:r>
    </w:p>
    <w:p>
      <w:pPr>
        <w:spacing w:after="0" w:line="200" w:lineRule="exact"/>
        <w:rPr>
          <w:sz w:val="20"/>
          <w:szCs w:val="20"/>
          <w:color w:val="auto"/>
        </w:rPr>
      </w:pPr>
    </w:p>
    <w:p>
      <w:pPr>
        <w:ind w:right="1359" w:firstLine="832"/>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 day of August 2020.</w:t>
      </w:r>
    </w:p>
    <w:p>
      <w:pPr>
        <w:sectPr>
          <w:pgSz w:w="11900" w:h="16838" w:orient="portrait"/>
          <w:cols w:equalWidth="0" w:num="1">
            <w:col w:w="9999"/>
          </w:cols>
          <w:pgMar w:left="460" w:top="142"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Signature:</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Printed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ind w:right="939" w:firstLine="104"/>
        <w:spacing w:after="0" w:line="251" w:lineRule="auto"/>
        <w:rPr>
          <w:sz w:val="20"/>
          <w:szCs w:val="20"/>
          <w:color w:val="auto"/>
        </w:rPr>
      </w:pPr>
      <w:r>
        <w:rPr>
          <w:rFonts w:ascii="Courier New" w:cs="Courier New" w:eastAsia="Courier New" w:hAnsi="Courier New"/>
          <w:sz w:val="17"/>
          <w:szCs w:val="17"/>
          <w:color w:val="auto"/>
        </w:rPr>
        <w:t>/s/ Stephanie Linnartz Stephanie Linnartz</w:t>
      </w:r>
    </w:p>
    <w:p>
      <w:pPr>
        <w:spacing w:after="0" w:line="197" w:lineRule="exact"/>
        <w:rPr>
          <w:sz w:val="20"/>
          <w:szCs w:val="20"/>
          <w:color w:val="auto"/>
        </w:rPr>
      </w:pPr>
    </w:p>
    <w:p>
      <w:pPr>
        <w:sectPr>
          <w:pgSz w:w="11900" w:h="16838" w:orient="portrait"/>
          <w:cols w:equalWidth="0" w:num="2">
            <w:col w:w="6340" w:space="320"/>
            <w:col w:w="3339"/>
          </w:cols>
          <w:pgMar w:left="460" w:top="14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2000705</w:t>
      </w:r>
    </w:p>
    <w:sectPr>
      <w:pgSz w:w="11900" w:h="16838" w:orient="portrait"/>
      <w:cols w:equalWidth="0" w:num="1">
        <w:col w:w="9999"/>
      </w:cols>
      <w:pgMar w:left="46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0555" TargetMode="External"/><Relationship Id="rId14" Type="http://schemas.openxmlformats.org/officeDocument/2006/relationships/hyperlink" Target="http://www.sec.gov/cgi-bin/browse-edgar?action=getcompany&amp;CIK=0001048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2020-11-12T12:52:42Z</dcterms:created>
  <dcterms:modified xsi:type="dcterms:W3CDTF">2020-11-12T12:52:42Z</dcterms:modified>
</cp:coreProperties>
</file>