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LEWIS AYLWIN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0"/>
        <w:gridCol w:w="901"/>
        <w:gridCol w:w="772"/>
        <w:gridCol w:w="598"/>
        <w:gridCol w:w="338"/>
        <w:gridCol w:w="950"/>
        <w:gridCol w:w="427"/>
        <w:gridCol w:w="832"/>
        <w:gridCol w:w="1335"/>
        <w:gridCol w:w="963"/>
        <w:gridCol w:w="9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Stock-Dir. Def. Stock Comp Plan-1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359.68</w:t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13,434.766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9,068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Quarterly director fees deferred pursuant to the Company stock plan. The shares are fully vested and will be distributed following termination of service as a Board member.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695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3268</Characters>
  <CharactersWithSpaces>3799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