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Marriott David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7750 WISCONSIN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BETHESDA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MARRIOTT INTERNATIONAL INC /MD/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13D Group Owning more than 10%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603"/>
        <w:gridCol w:w="915"/>
        <w:gridCol w:w="789"/>
        <w:gridCol w:w="607"/>
        <w:gridCol w:w="323"/>
        <w:gridCol w:w="1140"/>
        <w:gridCol w:w="372"/>
        <w:gridCol w:w="832"/>
        <w:gridCol w:w="1296"/>
        <w:gridCol w:w="904"/>
        <w:gridCol w:w="14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60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4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4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60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3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60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2,000,000</w:t>
            </w:r>
          </w:p>
        </w:tc>
        <w:tc>
          <w:tcPr>
            <w:tcW w:w="3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</w:p>
        </w:tc>
        <w:tc>
          <w:tcPr>
            <w:tcW w:w="12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20,027,118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JWM Family Enterprises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160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591,721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0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Stock-Dir. Def. Stock Comp Plan-1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1,224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0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670,536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1974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160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122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Child 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160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122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Child 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160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9,087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160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285,883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160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221,678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 for Steven Garff Marriott's Descendants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160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240,000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Generations Trust</w:t>
            </w:r>
          </w:p>
        </w:tc>
      </w:tr>
      <w:tr>
        <w:trPr/>
        <w:tc>
          <w:tcPr>
            <w:tcW w:w="160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401,928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JBM Marital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160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75,000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JWM III Generations Trusts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160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251,000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JWM Insurance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160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36,369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Trustee 1 of Trust f/b/o his child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160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50,928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Trustee 10 AEM2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160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24,001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Trustee 2 of Trust f/b/o his child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160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16,240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Trustee 3 of Trust f/b/o his child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160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8,710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Trustee 4 of Trust f/b/o his child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160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13,220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Trustee 7 JRM1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160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42,837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Trustee 8 JRM2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160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16,682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Trustee 9 AEM1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160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230,390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Trustee DSM Descendant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transferred as a capital distribution to Mr. J.W. Marriott, Jr. in a transaction exempt as to the transferee under Rule 16a-13. JWM Family Enterprises, Inc. did not receive any consideration in exchange for this capital distribution.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Reporting Person disclaims beneficial ownership of the reported securities except to the extent of his pecuniary interest therein.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Andrew P.C. Wright,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59809" TargetMode="External"/><Relationship Id="rId5" Type="http://schemas.openxmlformats.org/officeDocument/2006/relationships/hyperlink" Target="http://www.sec.gov/cgi-bin/browse-edgar?action=getcompany&amp;CIK=000104828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834</Words>
  <Characters>4367</Characters>
  <CharactersWithSpaces>5050</CharactersWithSpaces>
  <Paragraphs>180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