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Deborah Marriott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13(d)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28"/>
        <w:gridCol w:w="915"/>
        <w:gridCol w:w="789"/>
        <w:gridCol w:w="607"/>
        <w:gridCol w:w="320"/>
        <w:gridCol w:w="1138"/>
        <w:gridCol w:w="365"/>
        <w:gridCol w:w="830"/>
        <w:gridCol w:w="1289"/>
        <w:gridCol w:w="896"/>
        <w:gridCol w:w="15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52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8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52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Family Enterprises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43,631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1,962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9,845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2024 Trust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695,861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1974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16,799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285,883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240,000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Generations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21,343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Grandchildren Multi-Trust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70,203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60,636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48,327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251,000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Insurance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34,920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MCH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57,420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MCH Irrev.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90,561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12,658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 Irrev.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5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175,210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Harrison Generation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transferred as a capital distribution to Mr. J.W. Marriott, Jr. in a transaction exempt as to the transferee under Rule 16a-13. JWM Family Enterprises, Inc. did not receive any consideration in exchange for this capital distribution.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reported securities except to the extent of her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807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777</Words>
  <Characters>4153</Characters>
  <CharactersWithSpaces>4795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