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MARRIOTT J W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7750 WISCONSIN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INTERNATIONAL INC /MD/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13D Group Owning more than 10%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52"/>
        <w:gridCol w:w="914"/>
        <w:gridCol w:w="787"/>
        <w:gridCol w:w="606"/>
        <w:gridCol w:w="327"/>
        <w:gridCol w:w="767"/>
        <w:gridCol w:w="386"/>
        <w:gridCol w:w="1047"/>
        <w:gridCol w:w="1522"/>
        <w:gridCol w:w="921"/>
        <w:gridCol w:w="127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6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6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3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352.0895</w:t>
            </w:r>
          </w:p>
        </w:tc>
        <w:tc>
          <w:tcPr>
            <w:tcW w:w="15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282,383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16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4,540,056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137,526.6438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account</w:t>
            </w:r>
          </w:p>
        </w:tc>
      </w:tr>
      <w:tr>
        <w:trPr/>
        <w:tc>
          <w:tcPr>
            <w:tcW w:w="16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20,027,118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JWM Family Enterprises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2,720,608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Trustee 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disclaims beneficial ownership of the reported securities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P.C. Wright,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08824" TargetMode="External"/><Relationship Id="rId5" Type="http://schemas.openxmlformats.org/officeDocument/2006/relationships/hyperlink" Target="http://www.sec.gov/cgi-bin/browse-edgar?action=getcompany&amp;CIK=00010482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3378</Characters>
  <CharactersWithSpaces>3917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