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62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MARRIOTT J W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7750 WISCONSIN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MARRIOTT INTERNATIONAL INC</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7"/>
          <w:szCs w:val="17"/>
          <w:color w:val="0000FF"/>
        </w:rPr>
        <w:t>13D Group Owning more than 10%</w:t>
      </w:r>
    </w:p>
    <w:p>
      <w:pPr>
        <w:spacing w:after="0" w:line="299" w:lineRule="exact"/>
        <w:rPr>
          <w:sz w:val="20"/>
          <w:szCs w:val="20"/>
          <w:color w:val="auto"/>
        </w:rPr>
      </w:pPr>
    </w:p>
    <w:p>
      <w:pPr>
        <w:sectPr>
          <w:pgSz w:w="11900" w:h="16838" w:orient="portrait"/>
          <w:cols w:equalWidth="0" w:num="3">
            <w:col w:w="3200" w:space="720"/>
            <w:col w:w="3280" w:space="535"/>
            <w:col w:w="3345"/>
          </w:cols>
          <w:pgMar w:left="460" w:top="219" w:right="35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00" w:type="dxa"/>
            <w:vAlign w:val="bottom"/>
            <w:gridSpan w:val="8"/>
            <w:vMerge w:val="continue"/>
          </w:tcPr>
          <w:p>
            <w:pPr>
              <w:spacing w:after="0"/>
              <w:rPr>
                <w:sz w:val="10"/>
                <w:szCs w:val="10"/>
                <w:color w:val="auto"/>
              </w:rPr>
            </w:pPr>
          </w:p>
        </w:tc>
        <w:tc>
          <w:tcPr>
            <w:tcW w:w="33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20814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gridSpan w:val="2"/>
            <w:vMerge w:val="restart"/>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10"/>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05/18/2026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w w:val="84"/>
              </w:rPr>
              <w:t>G</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52</w:t>
            </w:r>
            <w:r>
              <w:rPr>
                <w:rFonts w:ascii="Times New Roman" w:cs="Times New Roman" w:eastAsia="Times New Roman" w:hAnsi="Times New Roman"/>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0000FF"/>
              </w:rPr>
              <w:t>2,557,556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137,217.937</w:t>
            </w:r>
          </w:p>
        </w:tc>
        <w:tc>
          <w:tcPr>
            <w:tcW w:w="32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285,883</w:t>
            </w:r>
          </w:p>
        </w:tc>
        <w:tc>
          <w:tcPr>
            <w:tcW w:w="32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22,027,118</w:t>
            </w:r>
          </w:p>
        </w:tc>
        <w:tc>
          <w:tcPr>
            <w:tcW w:w="32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JWM 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Enterprises</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0000FF"/>
              </w:rPr>
              <w:t>2,720,608</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Trustee 19</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4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9. Number of</w:t>
            </w:r>
          </w:p>
        </w:tc>
        <w:tc>
          <w:tcPr>
            <w:tcW w:w="580" w:type="dxa"/>
            <w:vAlign w:val="bottom"/>
          </w:tcPr>
          <w:p>
            <w:pPr>
              <w:ind w:left="2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20" w:type="dxa"/>
            <w:vAlign w:val="bottom"/>
          </w:tcPr>
          <w:p>
            <w:pPr>
              <w:spacing w:after="0"/>
              <w:rPr>
                <w:sz w:val="11"/>
                <w:szCs w:val="11"/>
                <w:color w:val="auto"/>
              </w:rPr>
            </w:pP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12, 2026, the Reporting Person reported that 2,340 shares were gifted on May 8, 2026. 52 shares included within these 2,340 shares were not processed at that time due to an inadvertent oversight. The 52 shares were processed on May 18, 2026, and the Reporting Person is filing this Form 4 to reflect that transaction.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reported securities except to the extent of his pecuniary interest therein.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Andrew P.C. Wright,</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008824" TargetMode="External"/><Relationship Id="rId14" Type="http://schemas.openxmlformats.org/officeDocument/2006/relationships/hyperlink" Target="http://www.sec.gov/cgi-bin/browse-edgar?action=getcompany&amp;CIK=0001048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2026-05-19T19:22:41Z</dcterms:created>
  <dcterms:modified xsi:type="dcterms:W3CDTF">2026-05-19T19:22:41Z</dcterms:modified>
</cp:coreProperties>
</file>