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Marriott David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7750 WISCONSIN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INTERNATIONAL INC /MD/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13D Group Owning more than 10%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94"/>
        <w:gridCol w:w="920"/>
        <w:gridCol w:w="793"/>
        <w:gridCol w:w="611"/>
        <w:gridCol w:w="327"/>
        <w:gridCol w:w="765"/>
        <w:gridCol w:w="383"/>
        <w:gridCol w:w="1057"/>
        <w:gridCol w:w="1312"/>
        <w:gridCol w:w="920"/>
        <w:gridCol w:w="14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4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352.0895</w:t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282,383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591,721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Stock-Dir. Def. Stock Comp Plan-1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1,224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670,536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1974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 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 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9,087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221,678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Steven Garff Marriott's Descendants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240,000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Generations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401,928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JBM Marital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20,027,118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Family Enterprises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III Generations Trusts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251,000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Insurance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36,369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1 of Trust f/b/o his child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50,928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10 AEM2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24,001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2 of Trust f/b/o his child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16,240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3 of Trust f/b/o his child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8,710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4 of Trust f/b/o his child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13,220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7 JRM1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42,837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8 JRM2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16,682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9 AEM1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230,390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DSM Descendant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disclaims beneficial ownership of the reported securities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P.C.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9809" TargetMode="External"/><Relationship Id="rId5" Type="http://schemas.openxmlformats.org/officeDocument/2006/relationships/hyperlink" Target="http://www.sec.gov/cgi-bin/browse-edgar?action=getcompany&amp;CIK=00010482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796</Words>
  <Characters>4159</Characters>
  <CharactersWithSpaces>4805</CharactersWithSpaces>
  <Paragraphs>179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